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E6" w:rsidRPr="006C3FAC" w:rsidRDefault="00840CE6" w:rsidP="006C3FAC">
      <w:pPr>
        <w:spacing w:line="240" w:lineRule="auto"/>
        <w:jc w:val="center"/>
        <w:rPr>
          <w:b/>
        </w:rPr>
      </w:pPr>
      <w:r w:rsidRPr="006C3FAC">
        <w:rPr>
          <w:b/>
        </w:rPr>
        <w:t>ECE 388</w:t>
      </w:r>
    </w:p>
    <w:p w:rsidR="00840CE6" w:rsidRPr="006C3FAC" w:rsidRDefault="00840CE6" w:rsidP="006C3FAC">
      <w:pPr>
        <w:spacing w:line="240" w:lineRule="auto"/>
        <w:jc w:val="center"/>
        <w:rPr>
          <w:b/>
        </w:rPr>
      </w:pPr>
      <w:r w:rsidRPr="006C3FAC">
        <w:rPr>
          <w:b/>
        </w:rPr>
        <w:t>Automatic Control</w:t>
      </w:r>
    </w:p>
    <w:p w:rsidR="007D4215" w:rsidRPr="006C3FAC" w:rsidRDefault="00840CE6" w:rsidP="006C3FAC">
      <w:pPr>
        <w:spacing w:line="240" w:lineRule="auto"/>
        <w:jc w:val="center"/>
        <w:rPr>
          <w:b/>
        </w:rPr>
      </w:pPr>
      <w:r w:rsidRPr="006C3FAC">
        <w:rPr>
          <w:b/>
        </w:rPr>
        <w:t xml:space="preserve">LAB </w:t>
      </w:r>
      <w:r w:rsidR="009E601C">
        <w:rPr>
          <w:b/>
        </w:rPr>
        <w:t>9</w:t>
      </w:r>
      <w:bookmarkStart w:id="0" w:name="_GoBack"/>
      <w:bookmarkEnd w:id="0"/>
    </w:p>
    <w:p w:rsidR="00840CE6" w:rsidRPr="006C3FAC" w:rsidRDefault="00646C14" w:rsidP="006C3FAC">
      <w:pPr>
        <w:spacing w:line="240" w:lineRule="auto"/>
        <w:jc w:val="center"/>
        <w:rPr>
          <w:b/>
        </w:rPr>
      </w:pPr>
      <w:r w:rsidRPr="006C3FAC">
        <w:rPr>
          <w:b/>
        </w:rPr>
        <w:t xml:space="preserve"> </w:t>
      </w:r>
      <w:r w:rsidR="00681254" w:rsidRPr="006C3FAC">
        <w:rPr>
          <w:b/>
        </w:rPr>
        <w:t>Bode</w:t>
      </w:r>
      <w:r w:rsidR="00334B14" w:rsidRPr="006C3FAC">
        <w:rPr>
          <w:b/>
        </w:rPr>
        <w:t xml:space="preserve"> Plot</w:t>
      </w:r>
      <w:r w:rsidRPr="006C3FAC">
        <w:rPr>
          <w:b/>
        </w:rPr>
        <w:t xml:space="preserve"> </w:t>
      </w:r>
      <w:r w:rsidR="006F61FD" w:rsidRPr="006C3FAC">
        <w:rPr>
          <w:b/>
        </w:rPr>
        <w:t xml:space="preserve"> </w:t>
      </w:r>
    </w:p>
    <w:p w:rsidR="00840CE6" w:rsidRDefault="00840CE6" w:rsidP="006C3FAC">
      <w:pPr>
        <w:spacing w:line="240" w:lineRule="auto"/>
      </w:pPr>
      <w:r w:rsidRPr="00840CE6">
        <w:rPr>
          <w:b/>
        </w:rPr>
        <w:t>Objectives:</w:t>
      </w:r>
      <w:r>
        <w:t xml:space="preserve"> </w:t>
      </w:r>
      <w:r w:rsidR="00681254" w:rsidRPr="00681254">
        <w:t>The Bode Tool's main function is to make it easy to get frequency response data for your system. For frequency response data to be useful, you n</w:t>
      </w:r>
      <w:r w:rsidR="00681254">
        <w:t xml:space="preserve">eed to know what it means. The objective of this lab </w:t>
      </w:r>
      <w:r w:rsidR="00681254" w:rsidRPr="00681254">
        <w:t xml:space="preserve">is </w:t>
      </w:r>
      <w:r w:rsidR="00681254">
        <w:t>to understand</w:t>
      </w:r>
      <w:r w:rsidR="00681254" w:rsidRPr="00681254">
        <w:t xml:space="preserve"> frequency response plots as used in the Bode Tool. </w:t>
      </w:r>
    </w:p>
    <w:p w:rsidR="00840CE6" w:rsidRPr="00840CE6" w:rsidRDefault="00840CE6" w:rsidP="006C3FAC">
      <w:pPr>
        <w:spacing w:line="240" w:lineRule="auto"/>
        <w:rPr>
          <w:b/>
        </w:rPr>
      </w:pPr>
      <w:r w:rsidRPr="00840CE6">
        <w:rPr>
          <w:b/>
        </w:rPr>
        <w:t xml:space="preserve">List of Equipment/Software  </w:t>
      </w:r>
    </w:p>
    <w:p w:rsidR="00840CE6" w:rsidRDefault="00840CE6" w:rsidP="006C3FAC">
      <w:pPr>
        <w:spacing w:line="240" w:lineRule="auto"/>
      </w:pPr>
      <w:r>
        <w:t xml:space="preserve"> MATLAB</w:t>
      </w:r>
      <w:r w:rsidR="007269E3">
        <w:t>, Simulink</w:t>
      </w:r>
      <w:r>
        <w:t xml:space="preserve"> </w:t>
      </w:r>
    </w:p>
    <w:p w:rsidR="007C287D" w:rsidRDefault="007C287D" w:rsidP="006C3FAC">
      <w:pPr>
        <w:spacing w:line="240" w:lineRule="auto"/>
      </w:pPr>
      <w:r w:rsidRPr="00D46866">
        <w:rPr>
          <w:b/>
        </w:rPr>
        <w:t>TASKS:</w:t>
      </w:r>
      <w:r>
        <w:t xml:space="preserve"> </w:t>
      </w:r>
    </w:p>
    <w:p w:rsidR="009A695B" w:rsidRDefault="009A695B" w:rsidP="006C3FAC">
      <w:pPr>
        <w:pStyle w:val="ListParagraph"/>
        <w:numPr>
          <w:ilvl w:val="0"/>
          <w:numId w:val="9"/>
        </w:numPr>
        <w:spacing w:line="240" w:lineRule="auto"/>
      </w:pPr>
    </w:p>
    <w:p w:rsidR="0029165A" w:rsidRPr="00681254" w:rsidRDefault="00681254" w:rsidP="006C3FAC">
      <w:pPr>
        <w:pStyle w:val="ListParagraph"/>
        <w:numPr>
          <w:ilvl w:val="1"/>
          <w:numId w:val="9"/>
        </w:numPr>
        <w:spacing w:line="240" w:lineRule="auto"/>
      </w:pPr>
      <w:r w:rsidRPr="00681254">
        <w:t>Sketch the straight-line approximation of the bode plot of the transfer function</w:t>
      </w:r>
    </w:p>
    <w:p w:rsidR="0029165A" w:rsidRPr="006C3FAC" w:rsidRDefault="00681254" w:rsidP="006C3FAC">
      <w:pPr>
        <w:pStyle w:val="ListParagraph"/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G(s)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10s+5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+4s+2</m:t>
              </m:r>
            </m:den>
          </m:f>
        </m:oMath>
      </m:oMathPara>
    </w:p>
    <w:p w:rsidR="00E031F8" w:rsidRPr="00F4585C" w:rsidRDefault="00E031F8" w:rsidP="0029165A">
      <w:pPr>
        <w:pStyle w:val="ListParagraph"/>
        <w:rPr>
          <w:rFonts w:eastAsiaTheme="minorEastAsia"/>
        </w:rPr>
      </w:pPr>
      <w:r>
        <w:rPr>
          <w:noProof/>
          <w:lang w:eastAsia="tr-TR"/>
        </w:rPr>
        <w:lastRenderedPageBreak/>
        <w:drawing>
          <wp:inline distT="0" distB="0" distL="0" distR="0" wp14:anchorId="40AF07A6" wp14:editId="15C54872">
            <wp:extent cx="5591908" cy="78508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20" t="18246" r="33834" b="8422"/>
                    <a:stretch/>
                  </pic:blipFill>
                  <pic:spPr bwMode="auto">
                    <a:xfrm>
                      <a:off x="0" y="0"/>
                      <a:ext cx="5596172" cy="785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85C" w:rsidRDefault="00F4585C" w:rsidP="00F4585C">
      <w:pPr>
        <w:pStyle w:val="ListParagraph"/>
        <w:rPr>
          <w:rFonts w:eastAsiaTheme="minorEastAsia"/>
        </w:rPr>
      </w:pPr>
    </w:p>
    <w:p w:rsidR="00F4585C" w:rsidRDefault="00681254" w:rsidP="00681254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>Deter</w:t>
      </w:r>
      <w:r w:rsidRPr="00681254">
        <w:rPr>
          <w:rFonts w:eastAsiaTheme="minorEastAsia"/>
        </w:rPr>
        <w:t>mine the bode plot of G(s) using Matlab.</w:t>
      </w:r>
      <w:r>
        <w:rPr>
          <w:rFonts w:eastAsiaTheme="minorEastAsia"/>
        </w:rPr>
        <w:t xml:space="preserve"> Compare it to your drawings at part 1(a).</w:t>
      </w:r>
    </w:p>
    <w:p w:rsidR="00702D8F" w:rsidRPr="00681254" w:rsidRDefault="00702D8F" w:rsidP="00702D8F">
      <w:pPr>
        <w:pStyle w:val="ListParagraph"/>
        <w:ind w:left="1080"/>
        <w:rPr>
          <w:rFonts w:eastAsiaTheme="minorEastAsia"/>
        </w:rPr>
      </w:pPr>
    </w:p>
    <w:p w:rsidR="0029165A" w:rsidRPr="0029165A" w:rsidRDefault="0029165A" w:rsidP="0029165A">
      <w:pPr>
        <w:pStyle w:val="ListParagraph"/>
      </w:pPr>
    </w:p>
    <w:p w:rsidR="00E031F8" w:rsidRDefault="00E031F8">
      <w:r>
        <w:br w:type="page"/>
      </w:r>
    </w:p>
    <w:p w:rsidR="00681254" w:rsidRDefault="00681254" w:rsidP="00681254">
      <w:pPr>
        <w:pStyle w:val="ListParagraph"/>
        <w:numPr>
          <w:ilvl w:val="0"/>
          <w:numId w:val="9"/>
        </w:numPr>
      </w:pPr>
    </w:p>
    <w:p w:rsidR="00681254" w:rsidRPr="00681254" w:rsidRDefault="00681254" w:rsidP="00681254">
      <w:pPr>
        <w:pStyle w:val="ListParagraph"/>
        <w:numPr>
          <w:ilvl w:val="1"/>
          <w:numId w:val="9"/>
        </w:numPr>
      </w:pPr>
      <w:r w:rsidRPr="00681254">
        <w:t>Sketch the straight-line approximation of the bode plot of the transfer function</w:t>
      </w:r>
    </w:p>
    <w:p w:rsidR="00681254" w:rsidRPr="00E031F8" w:rsidRDefault="00681254" w:rsidP="00681254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G(s) =500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1-s</m:t>
              </m:r>
            </m:num>
            <m:den>
              <m:r>
                <w:rPr>
                  <w:rFonts w:ascii="Cambria Math" w:hAnsi="Cambria Math"/>
                </w:rPr>
                <m:t>(1+s)(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+7s+100)</m:t>
              </m:r>
            </m:den>
          </m:f>
        </m:oMath>
      </m:oMathPara>
    </w:p>
    <w:p w:rsidR="00E031F8" w:rsidRPr="00F4585C" w:rsidRDefault="00E031F8" w:rsidP="00681254">
      <w:pPr>
        <w:pStyle w:val="ListParagraph"/>
        <w:rPr>
          <w:rFonts w:eastAsiaTheme="minorEastAsia"/>
        </w:rPr>
      </w:pPr>
      <w:r>
        <w:rPr>
          <w:noProof/>
          <w:lang w:eastAsia="tr-TR"/>
        </w:rPr>
        <w:drawing>
          <wp:inline distT="0" distB="0" distL="0" distR="0" wp14:anchorId="65C3D920" wp14:editId="256D7D9D">
            <wp:extent cx="5633355" cy="762811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25" t="13285" r="33168" b="7707"/>
                    <a:stretch/>
                  </pic:blipFill>
                  <pic:spPr bwMode="auto">
                    <a:xfrm>
                      <a:off x="0" y="0"/>
                      <a:ext cx="5665644" cy="767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254" w:rsidRDefault="00681254" w:rsidP="00681254">
      <w:pPr>
        <w:pStyle w:val="ListParagraph"/>
        <w:rPr>
          <w:rFonts w:eastAsiaTheme="minorEastAsia"/>
        </w:rPr>
      </w:pPr>
    </w:p>
    <w:p w:rsidR="00E031F8" w:rsidRPr="00E031F8" w:rsidRDefault="00681254" w:rsidP="00E031F8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>Deter</w:t>
      </w:r>
      <w:r w:rsidRPr="00681254">
        <w:rPr>
          <w:rFonts w:eastAsiaTheme="minorEastAsia"/>
        </w:rPr>
        <w:t>mine the bode plot of G(s) using Matlab.</w:t>
      </w:r>
      <w:r>
        <w:rPr>
          <w:rFonts w:eastAsiaTheme="minorEastAsia"/>
        </w:rPr>
        <w:t xml:space="preserve"> Compare it to your drawings at part 2(a</w:t>
      </w:r>
      <w:r w:rsidR="00E031F8">
        <w:rPr>
          <w:rFonts w:eastAsiaTheme="minorEastAsia"/>
        </w:rPr>
        <w:t>).</w:t>
      </w:r>
    </w:p>
    <w:sectPr w:rsidR="00E031F8" w:rsidRPr="00E0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BBD"/>
    <w:multiLevelType w:val="hybridMultilevel"/>
    <w:tmpl w:val="6C30F852"/>
    <w:lvl w:ilvl="0" w:tplc="FFB21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3587"/>
    <w:multiLevelType w:val="hybridMultilevel"/>
    <w:tmpl w:val="14DE0F3A"/>
    <w:lvl w:ilvl="0" w:tplc="9684D478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91413"/>
    <w:multiLevelType w:val="hybridMultilevel"/>
    <w:tmpl w:val="801C1144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A45D0D"/>
    <w:multiLevelType w:val="hybridMultilevel"/>
    <w:tmpl w:val="7CB496B2"/>
    <w:lvl w:ilvl="0" w:tplc="6A5C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977"/>
    <w:multiLevelType w:val="hybridMultilevel"/>
    <w:tmpl w:val="3508EAF6"/>
    <w:lvl w:ilvl="0" w:tplc="67B618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9D8A1D5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93203"/>
    <w:multiLevelType w:val="hybridMultilevel"/>
    <w:tmpl w:val="CB7E29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22E22"/>
    <w:multiLevelType w:val="hybridMultilevel"/>
    <w:tmpl w:val="037E5568"/>
    <w:lvl w:ilvl="0" w:tplc="9E8612E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030C3"/>
    <w:multiLevelType w:val="hybridMultilevel"/>
    <w:tmpl w:val="5240B7C0"/>
    <w:lvl w:ilvl="0" w:tplc="EBBAF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C1D7B"/>
    <w:multiLevelType w:val="hybridMultilevel"/>
    <w:tmpl w:val="9D6841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21EE"/>
    <w:multiLevelType w:val="hybridMultilevel"/>
    <w:tmpl w:val="D0F873BA"/>
    <w:lvl w:ilvl="0" w:tplc="2F44C84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5"/>
    <w:rsid w:val="00010EDE"/>
    <w:rsid w:val="00050D24"/>
    <w:rsid w:val="000B76AA"/>
    <w:rsid w:val="00186068"/>
    <w:rsid w:val="001D43F6"/>
    <w:rsid w:val="001E36F3"/>
    <w:rsid w:val="002151B4"/>
    <w:rsid w:val="00250830"/>
    <w:rsid w:val="0029165A"/>
    <w:rsid w:val="00334B14"/>
    <w:rsid w:val="0034197D"/>
    <w:rsid w:val="00375464"/>
    <w:rsid w:val="003E6926"/>
    <w:rsid w:val="003F361B"/>
    <w:rsid w:val="004B5273"/>
    <w:rsid w:val="004B67D7"/>
    <w:rsid w:val="004E3B90"/>
    <w:rsid w:val="00526283"/>
    <w:rsid w:val="0053486C"/>
    <w:rsid w:val="00590B6F"/>
    <w:rsid w:val="005C43E8"/>
    <w:rsid w:val="005D2886"/>
    <w:rsid w:val="00646C14"/>
    <w:rsid w:val="00681254"/>
    <w:rsid w:val="006813B9"/>
    <w:rsid w:val="006B3B3E"/>
    <w:rsid w:val="006C3F57"/>
    <w:rsid w:val="006C3FAC"/>
    <w:rsid w:val="006D467E"/>
    <w:rsid w:val="006F61FD"/>
    <w:rsid w:val="00702D8F"/>
    <w:rsid w:val="0070312C"/>
    <w:rsid w:val="007269E3"/>
    <w:rsid w:val="007320BA"/>
    <w:rsid w:val="00783A82"/>
    <w:rsid w:val="007971B7"/>
    <w:rsid w:val="007B01B4"/>
    <w:rsid w:val="007B3834"/>
    <w:rsid w:val="007C287D"/>
    <w:rsid w:val="007D4215"/>
    <w:rsid w:val="00802A30"/>
    <w:rsid w:val="0080340B"/>
    <w:rsid w:val="00807B01"/>
    <w:rsid w:val="00840CE6"/>
    <w:rsid w:val="008623F2"/>
    <w:rsid w:val="008820FA"/>
    <w:rsid w:val="008B79D8"/>
    <w:rsid w:val="00964B04"/>
    <w:rsid w:val="009A695B"/>
    <w:rsid w:val="009D29C5"/>
    <w:rsid w:val="009E601C"/>
    <w:rsid w:val="009F4F6C"/>
    <w:rsid w:val="00A07FAD"/>
    <w:rsid w:val="00A72749"/>
    <w:rsid w:val="00A8112B"/>
    <w:rsid w:val="00A92C87"/>
    <w:rsid w:val="00AE018B"/>
    <w:rsid w:val="00B06AB5"/>
    <w:rsid w:val="00B36015"/>
    <w:rsid w:val="00BA3A80"/>
    <w:rsid w:val="00C75627"/>
    <w:rsid w:val="00C77C11"/>
    <w:rsid w:val="00D37A50"/>
    <w:rsid w:val="00D40EA9"/>
    <w:rsid w:val="00D46866"/>
    <w:rsid w:val="00D87206"/>
    <w:rsid w:val="00DA243F"/>
    <w:rsid w:val="00DA3D16"/>
    <w:rsid w:val="00DB581E"/>
    <w:rsid w:val="00DC7D76"/>
    <w:rsid w:val="00E031F8"/>
    <w:rsid w:val="00EF05FE"/>
    <w:rsid w:val="00F00F3D"/>
    <w:rsid w:val="00F4585C"/>
    <w:rsid w:val="00F707B3"/>
    <w:rsid w:val="00F822A2"/>
    <w:rsid w:val="00FE1821"/>
    <w:rsid w:val="00FF2CFE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B04"/>
    <w:rPr>
      <w:color w:val="808080"/>
    </w:rPr>
  </w:style>
  <w:style w:type="paragraph" w:styleId="ListParagraph">
    <w:name w:val="List Paragraph"/>
    <w:basedOn w:val="Normal"/>
    <w:uiPriority w:val="34"/>
    <w:qFormat/>
    <w:rsid w:val="00A07FAD"/>
    <w:pPr>
      <w:ind w:left="720"/>
      <w:contextualSpacing/>
    </w:pPr>
  </w:style>
  <w:style w:type="table" w:styleId="TableGrid">
    <w:name w:val="Table Grid"/>
    <w:basedOn w:val="TableNormal"/>
    <w:uiPriority w:val="39"/>
    <w:rsid w:val="00A0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B04"/>
    <w:rPr>
      <w:color w:val="808080"/>
    </w:rPr>
  </w:style>
  <w:style w:type="paragraph" w:styleId="ListParagraph">
    <w:name w:val="List Paragraph"/>
    <w:basedOn w:val="Normal"/>
    <w:uiPriority w:val="34"/>
    <w:qFormat/>
    <w:rsid w:val="00A07FAD"/>
    <w:pPr>
      <w:ind w:left="720"/>
      <w:contextualSpacing/>
    </w:pPr>
  </w:style>
  <w:style w:type="table" w:styleId="TableGrid">
    <w:name w:val="Table Grid"/>
    <w:basedOn w:val="TableNormal"/>
    <w:uiPriority w:val="39"/>
    <w:rsid w:val="00A0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2017-05-03T09:29:00Z</cp:lastPrinted>
  <dcterms:created xsi:type="dcterms:W3CDTF">2017-05-03T09:35:00Z</dcterms:created>
  <dcterms:modified xsi:type="dcterms:W3CDTF">2019-04-24T10:53:00Z</dcterms:modified>
</cp:coreProperties>
</file>